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b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3295650</wp:posOffset>
            </wp:positionH>
            <wp:positionV relativeFrom="paragraph">
              <wp:posOffset>-95250</wp:posOffset>
            </wp:positionV>
            <wp:extent cx="3042920" cy="129095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sz w:val="28"/>
          <w:szCs w:val="28"/>
        </w:rPr>
        <w:t>Tisková zpráva</w:t>
      </w:r>
    </w:p>
    <w:p>
      <w:pPr>
        <w:pStyle w:val="Normal1"/>
        <w:spacing w:lineRule="auto" w:line="276" w:before="0" w:after="170"/>
        <w:rPr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Praha, 15. listopadu 2022</w:t>
      </w:r>
    </w:p>
    <w:p>
      <w:pPr>
        <w:pStyle w:val="Normal1"/>
        <w:spacing w:lineRule="auto" w:line="276" w:before="0" w:after="170"/>
        <w:jc w:val="right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1"/>
        <w:spacing w:lineRule="auto" w:line="276" w:before="0" w:after="5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Normal1"/>
        <w:spacing w:lineRule="auto" w:line="276" w:before="0" w:after="170"/>
        <w:jc w:val="center"/>
        <w:rPr>
          <w:sz w:val="30"/>
          <w:szCs w:val="30"/>
        </w:rPr>
      </w:pPr>
      <w:bookmarkStart w:id="2" w:name="_30j0zll"/>
      <w:bookmarkEnd w:id="2"/>
      <w:r>
        <w:rPr>
          <w:rFonts w:eastAsia="Calibri" w:cs="Calibri" w:ascii="Calibri" w:hAnsi="Calibri"/>
          <w:b/>
          <w:sz w:val="30"/>
          <w:szCs w:val="30"/>
        </w:rPr>
        <w:t>Vinyla hledá talentované hudební publicisty*ky a elektronické producenty*ky</w:t>
      </w:r>
    </w:p>
    <w:p>
      <w:pPr>
        <w:pStyle w:val="Normal1"/>
        <w:spacing w:lineRule="auto" w:line="276" w:before="0" w:after="170"/>
        <w:jc w:val="both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Dvě výzvy vyhlásili organizátoři hudebních cen Vinyla. Už potřetí se o </w:t>
      </w:r>
      <w:r>
        <w:rPr>
          <w:rFonts w:eastAsia="Calibri" w:cs="Calibri" w:ascii="Calibri" w:hAnsi="Calibri"/>
          <w:b/>
          <w:i/>
          <w:sz w:val="24"/>
          <w:szCs w:val="24"/>
        </w:rPr>
        <w:t>Cenu Jany „Apačky“ Grygarové</w:t>
      </w:r>
      <w:r>
        <w:rPr>
          <w:rFonts w:eastAsia="Calibri" w:cs="Calibri" w:ascii="Calibri" w:hAnsi="Calibri"/>
          <w:b/>
          <w:sz w:val="24"/>
          <w:szCs w:val="24"/>
        </w:rPr>
        <w:t xml:space="preserve"> za publicistiku mohou ucházet hudební publicisty*ky. Společně s Bastl Instruments pak Vinyla znovu vyhlašuje také open call </w:t>
      </w:r>
      <w:r>
        <w:rPr>
          <w:rFonts w:eastAsia="Calibri" w:cs="Calibri" w:ascii="Calibri" w:hAnsi="Calibri"/>
          <w:b/>
          <w:i/>
          <w:sz w:val="24"/>
          <w:szCs w:val="24"/>
        </w:rPr>
        <w:t>Bastl Electronic Track z</w:t>
      </w:r>
      <w:r>
        <w:rPr>
          <w:rFonts w:eastAsia="Calibri" w:cs="Calibri" w:ascii="Calibri" w:hAnsi="Calibri"/>
          <w:b/>
          <w:sz w:val="24"/>
          <w:szCs w:val="24"/>
        </w:rPr>
        <w:t>aměřený na podporu talentů elektronické hudební scény. Uzávěrka obou výzev je 31. ledna 2023.</w:t>
      </w:r>
    </w:p>
    <w:p>
      <w:pPr>
        <w:pStyle w:val="Normal1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Ocenění pro hudební novináře*ky doplňuje stávající kategorie </w:t>
      </w:r>
      <w:r>
        <w:rPr>
          <w:rFonts w:eastAsia="Calibri" w:cs="Calibri" w:ascii="Calibri" w:hAnsi="Calibri"/>
          <w:i/>
          <w:sz w:val="24"/>
          <w:szCs w:val="24"/>
        </w:rPr>
        <w:t>Deska roku</w:t>
      </w:r>
      <w:r>
        <w:rPr>
          <w:rFonts w:eastAsia="Calibri" w:cs="Calibri" w:ascii="Calibri" w:hAnsi="Calibri"/>
          <w:sz w:val="24"/>
          <w:szCs w:val="24"/>
        </w:rPr>
        <w:t xml:space="preserve">, </w:t>
      </w:r>
      <w:r>
        <w:rPr>
          <w:rFonts w:eastAsia="Calibri" w:cs="Calibri" w:ascii="Calibri" w:hAnsi="Calibri"/>
          <w:i/>
          <w:sz w:val="24"/>
          <w:szCs w:val="24"/>
        </w:rPr>
        <w:t>Objev roku</w:t>
      </w:r>
      <w:r>
        <w:rPr>
          <w:rFonts w:eastAsia="Calibri" w:cs="Calibri" w:ascii="Calibri" w:hAnsi="Calibri"/>
          <w:sz w:val="24"/>
          <w:szCs w:val="24"/>
        </w:rPr>
        <w:t xml:space="preserve"> a </w:t>
      </w:r>
      <w:r>
        <w:rPr>
          <w:rFonts w:eastAsia="Calibri" w:cs="Calibri" w:ascii="Calibri" w:hAnsi="Calibri"/>
          <w:i/>
          <w:sz w:val="24"/>
          <w:szCs w:val="24"/>
        </w:rPr>
        <w:t>Počin roku.</w:t>
      </w:r>
      <w:r>
        <w:rPr>
          <w:rFonts w:eastAsia="Calibri" w:cs="Calibri" w:ascii="Calibri" w:hAnsi="Calibri"/>
          <w:sz w:val="24"/>
          <w:szCs w:val="24"/>
        </w:rPr>
        <w:t xml:space="preserve"> Cílem je podpořit hudební publicistiku. Přihlášené práce mohou mít podobu textů, podcastů či jiných audiovizuálních forem </w:t>
      </w:r>
      <w:r>
        <w:rPr>
          <w:rFonts w:eastAsia="Calibri" w:cs="Calibri" w:ascii="Calibri" w:hAnsi="Calibri"/>
          <w:i/>
          <w:sz w:val="24"/>
          <w:szCs w:val="24"/>
        </w:rPr>
        <w:t>„Kulturní publicistika to obecně v médiích nemá jednoduché, proto chceme alespoň trochu autory*ky motivovat a veřejnosti ukázat, koho se vyplatí sledovat. Porota každoročně vybírá zhruba z desítky přihlášených a do nejužšího výběru se zpravidla dostávají práce, které o hudbě uvažují v širším společenského kontextu</w:t>
      </w:r>
      <w:r>
        <w:rPr>
          <w:rFonts w:eastAsia="Calibri" w:cs="Calibri" w:ascii="Calibri" w:hAnsi="Calibri"/>
          <w:b w:val="false"/>
          <w:i/>
          <w:sz w:val="24"/>
          <w:szCs w:val="24"/>
        </w:rPr>
        <w:t xml:space="preserve">,“ </w:t>
      </w:r>
      <w:r>
        <w:rPr>
          <w:rFonts w:eastAsia="Calibri" w:cs="Calibri" w:ascii="Calibri" w:hAnsi="Calibri"/>
          <w:b w:val="false"/>
          <w:i w:val="false"/>
          <w:sz w:val="24"/>
          <w:szCs w:val="24"/>
        </w:rPr>
        <w:t>říká jeden z koordinátorů Vinyly Tomáš Grombíř.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i w:val="false"/>
          <w:sz w:val="24"/>
          <w:szCs w:val="24"/>
        </w:rPr>
        <w:t>Loni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hyperlink r:id="rId3">
        <w:r>
          <w:rPr>
            <w:rFonts w:eastAsia="Calibri" w:cs="Calibri" w:ascii="Calibri" w:hAnsi="Calibri"/>
            <w:b w:val="false"/>
            <w:i/>
            <w:color w:val="1155CC"/>
            <w:sz w:val="24"/>
            <w:szCs w:val="24"/>
            <w:u w:val="single"/>
          </w:rPr>
          <w:t>Cenu Jany „Apačky“ Grygarové</w:t>
        </w:r>
      </w:hyperlink>
      <w:r>
        <w:rPr>
          <w:rFonts w:eastAsia="Calibri" w:cs="Calibri" w:ascii="Calibri" w:hAnsi="Calibri"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i w:val="false"/>
          <w:sz w:val="24"/>
          <w:szCs w:val="24"/>
        </w:rPr>
        <w:t>za publicistiku</w:t>
      </w:r>
      <w:r>
        <w:rPr>
          <w:rFonts w:eastAsia="Calibri" w:cs="Calibri" w:ascii="Calibri" w:hAnsi="Calibri"/>
          <w:sz w:val="24"/>
          <w:szCs w:val="24"/>
        </w:rPr>
        <w:t xml:space="preserve"> získala redaktorka časopisu Full Moon Maria Pyatkina, předloni Aneta Martínková a Radim Lisa. </w:t>
      </w:r>
    </w:p>
    <w:p>
      <w:pPr>
        <w:pStyle w:val="Normal1"/>
        <w:spacing w:lineRule="auto" w:line="276" w:before="0" w:after="18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Open call </w:t>
      </w:r>
      <w:hyperlink r:id="rId4">
        <w:r>
          <w:rPr>
            <w:rFonts w:eastAsia="Calibri" w:cs="Calibri" w:ascii="Calibri" w:hAnsi="Calibri"/>
            <w:b w:val="false"/>
            <w:i/>
            <w:color w:val="1155CC"/>
            <w:sz w:val="24"/>
            <w:szCs w:val="24"/>
            <w:u w:val="single"/>
          </w:rPr>
          <w:t>Bastl Electronic Track</w:t>
        </w:r>
      </w:hyperlink>
      <w:r>
        <w:rPr>
          <w:rFonts w:eastAsia="Calibri" w:cs="Calibri" w:ascii="Calibri" w:hAnsi="Calibri"/>
          <w:sz w:val="24"/>
          <w:szCs w:val="24"/>
        </w:rPr>
        <w:t xml:space="preserve"> je výsledkem spolupráce cen s brněnským výrobcem elektronických hudebních nástrojů </w:t>
      </w:r>
      <w:hyperlink r:id="rId5">
        <w:r>
          <w:rPr>
            <w:rFonts w:eastAsia="Calibri" w:cs="Calibri" w:ascii="Calibri" w:hAnsi="Calibri"/>
            <w:b w:val="false"/>
            <w:color w:val="1155CC"/>
            <w:sz w:val="24"/>
            <w:szCs w:val="24"/>
            <w:u w:val="single"/>
          </w:rPr>
          <w:t>Bastl Instruments</w:t>
        </w:r>
      </w:hyperlink>
      <w:r>
        <w:rPr>
          <w:rFonts w:eastAsia="Calibri" w:cs="Calibri" w:ascii="Calibri" w:hAnsi="Calibri"/>
          <w:sz w:val="24"/>
          <w:szCs w:val="24"/>
        </w:rPr>
        <w:t xml:space="preserve"> a cílí na (začínající) producenty*tky. Přihlásit se můžou formou nahrávky / tracku v maximální délce 10 minut. Nejzajímavější nahrávku pak vybere pětičlenná odborná komise. </w:t>
      </w:r>
      <w:r>
        <w:rPr>
          <w:rFonts w:eastAsia="Calibri" w:cs="Calibri" w:ascii="Calibri" w:hAnsi="Calibri"/>
          <w:i/>
          <w:sz w:val="24"/>
          <w:szCs w:val="24"/>
        </w:rPr>
        <w:t>„Dvěma vybraným účastníkům výzvy opět poskytneme mentorskou a technickou podporu k vytvoření autorského EP, zapůjčíme naše hudební nástroje, pomůžeme je propagovat a zprostředkujeme jim vystupování na našich i partnerských akcích,</w:t>
      </w:r>
      <w:r>
        <w:rPr>
          <w:rFonts w:eastAsia="Calibri" w:cs="Calibri" w:ascii="Calibri" w:hAnsi="Calibri"/>
          <w:sz w:val="24"/>
          <w:szCs w:val="24"/>
        </w:rPr>
        <w:t>”</w:t>
      </w:r>
      <w:r>
        <w:rPr>
          <w:rFonts w:eastAsia="Calibri" w:cs="Calibri" w:ascii="Calibri" w:hAnsi="Calibri"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dodává </w:t>
      </w:r>
      <w:r>
        <w:rPr>
          <w:rFonts w:eastAsia="Calibri" w:cs="Calibri" w:ascii="Calibri" w:hAnsi="Calibri"/>
          <w:b/>
          <w:sz w:val="24"/>
          <w:szCs w:val="24"/>
        </w:rPr>
        <w:t>Viktor Piorecký</w:t>
      </w:r>
      <w:r>
        <w:rPr>
          <w:rFonts w:eastAsia="Calibri" w:cs="Calibri" w:ascii="Calibri" w:hAnsi="Calibri"/>
          <w:sz w:val="24"/>
          <w:szCs w:val="24"/>
        </w:rPr>
        <w:t xml:space="preserve"> ze společnosti Bastl Instruments. Každoročním cílem tohoto projektu je vyprodukovat dvě původní nahrávky, kterým Vinyla a Bastl Instruments zajistí další propagaci a podporu v rámci svých akcí nebo prostřednictvím akcí partnerských organizací. Loni porota jako výher</w:t>
      </w:r>
      <w:r>
        <w:rPr>
          <w:rFonts w:eastAsia="Calibri" w:cs="Calibri" w:ascii="Calibri" w:hAnsi="Calibri"/>
          <w:b w:val="false"/>
          <w:sz w:val="24"/>
          <w:szCs w:val="24"/>
        </w:rPr>
        <w:t>ce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vybrala Johannese Tröstlera (DJ Bingo) a Pavl</w:t>
      </w:r>
      <w:r>
        <w:rPr>
          <w:rFonts w:eastAsia="Calibri" w:cs="Calibri" w:ascii="Calibri" w:hAnsi="Calibri"/>
          <w:sz w:val="24"/>
          <w:szCs w:val="24"/>
        </w:rPr>
        <w:t>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Bastlovou</w:t>
      </w:r>
      <w:r>
        <w:rPr>
          <w:rFonts w:eastAsia="Calibri" w:cs="Calibri" w:ascii="Calibri" w:hAnsi="Calibri"/>
          <w:sz w:val="24"/>
          <w:szCs w:val="24"/>
        </w:rPr>
        <w:t xml:space="preserve"> (Tokyo Drift).</w:t>
      </w:r>
    </w:p>
    <w:p>
      <w:pPr>
        <w:pStyle w:val="Normal1"/>
        <w:spacing w:lineRule="auto" w:line="276" w:before="0" w:after="18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>Nominace na hudební ceny Vinyla</w:t>
      </w:r>
      <w:r>
        <w:rPr>
          <w:rFonts w:eastAsia="Calibri" w:cs="Calibri" w:ascii="Calibri" w:hAnsi="Calibri"/>
          <w:sz w:val="24"/>
          <w:szCs w:val="24"/>
        </w:rPr>
        <w:t xml:space="preserve"> budou ohlášeny tradičně v první polovině prosince. Aktuálně stále ještě probíhá</w:t>
      </w: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hyperlink r:id="rId6">
        <w:r>
          <w:rPr>
            <w:rFonts w:eastAsia="Calibri" w:cs="Calibri" w:ascii="Calibri" w:hAnsi="Calibri"/>
            <w:b/>
            <w:i/>
            <w:color w:val="1155CC"/>
            <w:sz w:val="24"/>
            <w:szCs w:val="24"/>
            <w:u w:val="single"/>
          </w:rPr>
          <w:t>Průběžný festival Vinyla</w:t>
        </w:r>
      </w:hyperlink>
      <w:r>
        <w:rPr>
          <w:rFonts w:eastAsia="Calibri" w:cs="Calibri" w:ascii="Calibri" w:hAnsi="Calibri"/>
          <w:sz w:val="24"/>
          <w:szCs w:val="24"/>
        </w:rPr>
        <w:t xml:space="preserve">, který letos kromě Prahy a Brna vyrazil také do regionů,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Pardubic, Boskovic, Znojma, Ústí nad Labem a Veselí nad Moravou. </w:t>
      </w:r>
      <w:r>
        <w:rPr>
          <w:rFonts w:eastAsia="Calibri" w:cs="Calibri" w:ascii="Calibri" w:hAnsi="Calibri"/>
          <w:sz w:val="24"/>
          <w:szCs w:val="24"/>
        </w:rPr>
        <w:t>Klíčovou podzimní událostí Vinyly j</w:t>
      </w:r>
      <w:r>
        <w:rPr>
          <w:rFonts w:eastAsia="Calibri" w:cs="Calibri" w:ascii="Calibri" w:hAnsi="Calibri"/>
          <w:b/>
          <w:sz w:val="24"/>
          <w:szCs w:val="24"/>
        </w:rPr>
        <w:t>e workshop věnovaný podcastům</w:t>
      </w:r>
      <w:r>
        <w:rPr>
          <w:rFonts w:eastAsia="Calibri" w:cs="Calibri" w:ascii="Calibri" w:hAnsi="Calibri"/>
          <w:sz w:val="24"/>
          <w:szCs w:val="24"/>
        </w:rPr>
        <w:t>, který</w:t>
      </w:r>
      <w:r>
        <w:rPr>
          <w:rFonts w:eastAsia="Calibri" w:cs="Calibri" w:ascii="Calibri" w:hAnsi="Calibri"/>
          <w:b/>
          <w:sz w:val="24"/>
          <w:szCs w:val="24"/>
        </w:rPr>
        <w:t xml:space="preserve"> 27. listopadu</w:t>
      </w:r>
      <w:r>
        <w:rPr>
          <w:rFonts w:eastAsia="Calibri" w:cs="Calibri" w:ascii="Calibri" w:hAnsi="Calibri"/>
          <w:sz w:val="24"/>
          <w:szCs w:val="24"/>
        </w:rPr>
        <w:t xml:space="preserve"> v Pracovně na pražském Žižkově povedou zkušený hudebník, grafik a sound designer </w:t>
      </w:r>
      <w:r>
        <w:rPr>
          <w:rFonts w:eastAsia="Calibri" w:cs="Calibri" w:ascii="Calibri" w:hAnsi="Calibri"/>
          <w:b/>
          <w:sz w:val="24"/>
          <w:szCs w:val="24"/>
        </w:rPr>
        <w:t>Martin Hůla</w:t>
      </w:r>
      <w:r>
        <w:rPr>
          <w:rFonts w:eastAsia="Calibri" w:cs="Calibri" w:ascii="Calibri" w:hAnsi="Calibri"/>
          <w:sz w:val="24"/>
          <w:szCs w:val="24"/>
        </w:rPr>
        <w:t xml:space="preserve"> (Bonus, Martin Tvrdý), hudební/podcastový dramaturg a moderátor Radia Wave</w:t>
      </w:r>
      <w:r>
        <w:rPr>
          <w:rFonts w:eastAsia="Calibri" w:cs="Calibri" w:ascii="Calibri" w:hAnsi="Calibri"/>
          <w:b/>
          <w:sz w:val="24"/>
          <w:szCs w:val="24"/>
        </w:rPr>
        <w:t xml:space="preserve"> Aleš Stuchlý </w:t>
      </w:r>
      <w:r>
        <w:rPr>
          <w:rFonts w:eastAsia="Calibri" w:cs="Calibri" w:ascii="Calibri" w:hAnsi="Calibri"/>
          <w:sz w:val="24"/>
          <w:szCs w:val="24"/>
        </w:rPr>
        <w:t xml:space="preserve">a </w:t>
      </w:r>
      <w:r>
        <w:rPr>
          <w:rFonts w:eastAsia="Calibri" w:cs="Calibri" w:ascii="Calibri" w:hAnsi="Calibri"/>
          <w:b/>
          <w:sz w:val="24"/>
          <w:szCs w:val="24"/>
        </w:rPr>
        <w:t>Anna Vošalíková</w:t>
      </w:r>
      <w:r>
        <w:rPr>
          <w:rFonts w:eastAsia="Calibri" w:cs="Calibri" w:ascii="Calibri" w:hAnsi="Calibri"/>
          <w:sz w:val="24"/>
          <w:szCs w:val="24"/>
        </w:rPr>
        <w:t>, která má v Českém rozhlasu na starost obsahové inovace pro audioportál mujRozhlas. Volná místa na tomto workshopu stále ještě jsou, p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řihlášky 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>lze posílat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na e-mail </w:t>
      </w:r>
      <w:hyperlink r:id="rId7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szCs w:val="24"/>
            <w:highlight w:val="white"/>
            <w:u w:val="single"/>
            <w:vertAlign w:val="baseline"/>
          </w:rPr>
          <w:t>tomas@vinyla.cz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W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>orkshop j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>e</w:t>
      </w:r>
      <w:r>
        <w:rPr>
          <w:rFonts w:eastAsia="Calibri" w:cs="Calibri" w:ascii="Calibri" w:hAnsi="Calibri"/>
          <w:color w:val="222222"/>
          <w:sz w:val="24"/>
          <w:szCs w:val="24"/>
          <w:highlight w:val="white"/>
        </w:rPr>
        <w:t xml:space="preserve"> zdarma.</w:t>
      </w:r>
    </w:p>
    <w:p>
      <w:pPr>
        <w:pStyle w:val="Normal1"/>
        <w:spacing w:lineRule="auto" w:line="276" w:before="0" w:after="180"/>
        <w:jc w:val="both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Uzávěrka obou aktuálních výzev, </w:t>
      </w:r>
      <w:r>
        <w:rPr>
          <w:rFonts w:eastAsia="Calibri" w:cs="Calibri" w:ascii="Calibri" w:hAnsi="Calibri"/>
          <w:i/>
          <w:sz w:val="24"/>
          <w:szCs w:val="24"/>
        </w:rPr>
        <w:t>Ceny Jany „Apačky“ Grygarové</w:t>
      </w:r>
      <w:r>
        <w:rPr>
          <w:rFonts w:eastAsia="Calibri" w:cs="Calibri" w:ascii="Calibri" w:hAnsi="Calibri"/>
          <w:sz w:val="24"/>
          <w:szCs w:val="24"/>
        </w:rPr>
        <w:t xml:space="preserve"> a</w:t>
      </w:r>
      <w:r>
        <w:rPr>
          <w:rFonts w:eastAsia="Calibri" w:cs="Calibri" w:ascii="Calibri" w:hAnsi="Calibri"/>
          <w:i/>
          <w:sz w:val="24"/>
          <w:szCs w:val="24"/>
        </w:rPr>
        <w:t xml:space="preserve"> Bastl Electronic Track</w:t>
      </w:r>
      <w:r>
        <w:rPr>
          <w:rFonts w:eastAsia="Calibri" w:cs="Calibri" w:ascii="Calibri" w:hAnsi="Calibri"/>
          <w:sz w:val="24"/>
          <w:szCs w:val="24"/>
        </w:rPr>
        <w:t xml:space="preserve">, je 31. ledna 2023. Slavnostní večer spojený s předáváním všech ocenění Vinyly proběhne 22. února v pražském Lucerna Music Baru. </w:t>
      </w:r>
    </w:p>
    <w:p>
      <w:pPr>
        <w:pStyle w:val="Normal1"/>
        <w:spacing w:lineRule="auto" w:line="276" w:before="0" w:after="18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Podmínky a pravidla Ceny Jany „Apačky“ Grygarové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Ocenění je určeno autorům*kám do 30 let.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·    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Laureáta*ku vybírá odborná porota na základě společné debaty.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Porota přihlíží k celkové dosavadní publicistické práci.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Autoři*ky se přihlašují portfoliem svých prací (minimálně 3) a stručným profesním (publikačním) životopisem.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·    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Příspěvky mohou mít podobu textů, podcastů či jiných audiovizuálních forem.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7" w:hanging="283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Příspěvky musí mít vztah hudbě či k hudební scéně (od recenze až po kontextuální publicistiku), ale nemusí být o tuzemské scéně.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Podklady zašlete na adresu tomas@vinyla.cz do 31. 1. 2023.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 </w:t>
      </w:r>
    </w:p>
    <w:p>
      <w:pPr>
        <w:pStyle w:val="Normal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/>
        <w:ind w:left="707" w:hanging="282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  <w:t>Více informací najdete na vinyla.cz.</w:t>
      </w:r>
    </w:p>
    <w:p>
      <w:pPr>
        <w:pStyle w:val="Normal1"/>
        <w:tabs>
          <w:tab w:val="clear" w:pos="720"/>
          <w:tab w:val="left" w:pos="0" w:leader="none"/>
        </w:tabs>
        <w:spacing w:lineRule="auto" w:line="276" w:before="0" w:after="0"/>
        <w:ind w:left="70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200" w:after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Podmínky a pravidla Bastl Electronic Track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Open call je určen pro producenty*ky do 30 let. 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Laureáta*ku vybírá odborná porota na základě společné debaty. 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Porota klade důraz na originalitu, inovativní práci se zvukem a přihlíží k širšímu hudebnímu a kulturnímu kontextu nahrávky.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Autoři*ky se přihlašují jedním trackem v maximálním rozsahu 10 minut.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Připojte prosím pár vět o nahrávce (východiska, motivace, kontext) – cokoli, co porotě pomůže lépe pochopit způsob vašeho přemýšlení o zvuku a tvorbě.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Podklady zašlete na adresu tomas@vinyla.cz do 31. 1. 2023. 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Více informací najdete na vinyla.cz.</w:t>
      </w:r>
    </w:p>
    <w:p>
      <w:pPr>
        <w:pStyle w:val="Normal1"/>
        <w:spacing w:lineRule="auto" w:line="276" w:before="0" w:after="0"/>
        <w:ind w:left="720" w:hanging="0"/>
        <w:rPr>
          <w:rFonts w:ascii="Calibri" w:hAnsi="Calibri" w:eastAsia="Calibri" w:cs="Calibri"/>
          <w:b/>
          <w:b/>
          <w:sz w:val="22"/>
          <w:szCs w:val="22"/>
          <w:highlight w:val="white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57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Přehled Průběžného festivalu Vinyla 2022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2. 9. </w:t>
        <w:tab/>
        <w:t>Brno – Kabinet múz (Esazlesa, Snackthief)*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8. 9. </w:t>
        <w:tab/>
        <w:t>Brno – Kabinet múz (Nauzea Orchestra, Obligatne)*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20. 9. </w:t>
        <w:tab/>
        <w:t>Brno – Kabinet múz (NĀV, ŁŪT)*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1. 10. </w:t>
        <w:tab/>
        <w:t>Praha – Národní galerie (Eurorack Modular Entry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)**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4. 10.</w:t>
        <w:tab/>
        <w:t>Brno – Kabinet múz (lobbyboy&amp;saab900turbo, Aiko)*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14. 10.</w:t>
        <w:tab/>
        <w:t>Znojmo – GaP (Not the Same As It Was: hudba krize i naděje)***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22. 10.</w:t>
        <w:tab/>
        <w:t>Znojmo – Gogo (Ctib, Rutka Laskier)*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26. 10.</w:t>
        <w:tab/>
        <w:t>Brno – Kabinet múz (Tamara, Bibione)*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2. 11.</w:t>
        <w:tab/>
        <w:t>Brno – Kabinet múz (Miss Petty, Toyota Vangelis)*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>11. 11.</w:t>
        <w:tab/>
        <w:t>Veselí nad Moravou – Kafé v kině (Johuš Matuš, Koňe a prase)*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12. 11. </w:t>
        <w:tab/>
        <w:t>Boskovice – Prostor (Johuš Matuš, Koňe a prase)*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color w:val="C0C0C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0C0C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13. 11. </w:t>
        <w:tab/>
        <w:t>Praha – Golden Hive Studio (Produkce a natáčení alba)**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19. 11.</w:t>
        <w:tab/>
        <w:t>Brno – Kabinet múz (Povo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dí Ohře, Panenské plameny)*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25. 11. </w:t>
        <w:tab/>
        <w:t xml:space="preserve">Ústí nad Labem – Hraničář (B4, LOFN)*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27. 11. </w:t>
        <w:tab/>
        <w:t>Praha – Pracovna (Produkce a natáčení podcastu)**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29. 11. </w:t>
        <w:tab/>
        <w:t>Brno – Kabinet múz (Bastl Instruments night)*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2. 12. </w:t>
        <w:tab/>
        <w:t>Pardubice – Divadlo 29 (P/\ST, Laokoon)*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3. 12. </w:t>
        <w:tab/>
        <w:t>Boskovice – Prostor (Cold Cold Nights, Tamara)*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6. 12.</w:t>
        <w:tab/>
        <w:t>Brno – Kabinet múz (Johuš Matuš, Koňe a prase)*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9. 12.</w:t>
        <w:tab/>
        <w:t>Veselí nad Moravou – Kafé v kině (Ventolin, HRTL)*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76" w:before="0" w:after="57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20. 12.</w:t>
        <w:tab/>
        <w:t>Brno – Kabinet múz (V0NT, Lebanon)*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Koncert *  Workshop ** Přednáška ***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17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>Události na Facebooku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: </w:t>
      </w:r>
      <w:hyperlink r:id="rId8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highlight w:val="white"/>
            <w:u w:val="single"/>
            <w:vertAlign w:val="baseline"/>
          </w:rPr>
          <w:t>https://www.facebook.com/Vinyla.cz/events</w:t>
        </w:r>
      </w:hyperlink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Vinyle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Cenu inicioval a produkčně zajišťuje spolek Vinyla, zastoupený Pavlem Uretšlégrem a Tomášem Grombířem. V posledním ročníku 2021 kritici za Desku roku kritici zvolili album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Fragility of Context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od elektronického producenta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Olivera Torra.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Objevem roku byla experimentátorka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Ursula Sereghy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ocenění Počin roku za své aktivity získal promotérský kolektiv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Heartnoize Promotion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Cenu Jany „Apačky“ Grygarové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za publicistiku si odnesla redaktorka časopisu Full Moon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Maria Pyatkina.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V rámci loni poprvé vyhlášené výzvy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Bastl Electronic Track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pro mladé producenty a producentky do 25 let porota vybrala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Johannese Tröstlera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Pavla Bastlovou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Partneři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Hlavním partner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em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hudebních cen Vinyla je společnost Bastl Instruments. Projekt se uskutečňuje za finanční podpory statutárního města Brna, Ministerstva kultury ČR, Státního fondu kultury, Magistrátu hl. města Prahy a Jihomoravského kraje.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Hlavními mediálními partnery Vinyly jsou Česká televize, Deník N, Alarm, Radio Wave, Radio 1, Full Moon a Frontman.cz.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Bližší informace o hudebních cenách Vinyla včetně podrobného způsobu hlasování apod. naleznete na</w:t>
      </w:r>
      <w:hyperlink r:id="rId9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 xml:space="preserve"> </w:t>
        </w:r>
      </w:hyperlink>
      <w:hyperlink r:id="rId10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Kontakt média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Zdeněk Neusar, </w:t>
      </w:r>
      <w:hyperlink r:id="rId11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zdenek@vinyla.cz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604 480 710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Presskit: </w:t>
      </w:r>
      <w:hyperlink r:id="rId1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https://drive.google.com/drive/u/2/folders/1IZI4hDKN5r1Tm_UgJV_353zR_GcaDENU</w:t>
        </w:r>
      </w:hyperlink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Koordinátoři hudebních cen Vinyla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Tomáš Grombíř, </w:t>
      </w:r>
      <w:hyperlink r:id="rId13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tomas@vinyla.cz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tel.: 605 294 728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Pavel Uretšlégr, </w:t>
      </w:r>
      <w:hyperlink r:id="rId14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pavel@vinyla.cz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725 424 423</w:t>
      </w:r>
    </w:p>
    <w:p>
      <w:pPr>
        <w:pStyle w:val="Normal1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964" w:right="964" w:gutter="0" w:header="0" w:top="510" w:footer="0" w:bottom="51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07" w:hanging="282"/>
      </w:pPr>
      <w:rPr>
        <w:rFonts w:ascii="Noto Sans Symbols" w:hAnsi="Noto Sans Symbols" w:cs="Noto Sans Symbols" w:hint="default"/>
        <w:sz w:val="22"/>
        <w:szCs w:val="22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14" w:hanging="283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21" w:hanging="283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28" w:hanging="283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535" w:hanging="283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242" w:hanging="283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949" w:hanging="283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656" w:hanging="282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363" w:hanging="283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inyla.cz/cena-jany-apacky-grygarove/" TargetMode="External"/><Relationship Id="rId4" Type="http://schemas.openxmlformats.org/officeDocument/2006/relationships/hyperlink" Target="http://vinyla.cz/bastl-electronic-track/" TargetMode="External"/><Relationship Id="rId5" Type="http://schemas.openxmlformats.org/officeDocument/2006/relationships/hyperlink" Target="https://bastl-instruments.com/" TargetMode="External"/><Relationship Id="rId6" Type="http://schemas.openxmlformats.org/officeDocument/2006/relationships/hyperlink" Target="http://vinyla.cz/kalendar-akci/" TargetMode="External"/><Relationship Id="rId7" Type="http://schemas.openxmlformats.org/officeDocument/2006/relationships/hyperlink" Target="mailto:tomas@vinyla.cz" TargetMode="External"/><Relationship Id="rId8" Type="http://schemas.openxmlformats.org/officeDocument/2006/relationships/hyperlink" Target="https://www.facebook.com/Vinyla.cz/events" TargetMode="External"/><Relationship Id="rId9" Type="http://schemas.openxmlformats.org/officeDocument/2006/relationships/hyperlink" Target="http://www.vinyla.cz/" TargetMode="External"/><Relationship Id="rId10" Type="http://schemas.openxmlformats.org/officeDocument/2006/relationships/hyperlink" Target="http://www.vinyla.cz/" TargetMode="External"/><Relationship Id="rId11" Type="http://schemas.openxmlformats.org/officeDocument/2006/relationships/hyperlink" Target="mailto:zdenek@vinyla.cz" TargetMode="External"/><Relationship Id="rId12" Type="http://schemas.openxmlformats.org/officeDocument/2006/relationships/hyperlink" Target="https://drive.google.com/drive/u/2/folders/1IZI4hDKN5r1Tm_UgJV_353zR_GcaDENU" TargetMode="External"/><Relationship Id="rId13" Type="http://schemas.openxmlformats.org/officeDocument/2006/relationships/hyperlink" Target="mailto:tomas@vinyla.cz" TargetMode="External"/><Relationship Id="rId14" Type="http://schemas.openxmlformats.org/officeDocument/2006/relationships/hyperlink" Target="mailto:pavel@vinyla.cz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LibreOffice/7.3.3.2$Windows_X86_64 LibreOffice_project/d1d0ea68f081ee2800a922cac8f79445e4603348</Application>
  <AppVersion>15.0000</AppVersion>
  <Pages>3</Pages>
  <Words>991</Words>
  <Characters>5986</Characters>
  <CharactersWithSpaces>6959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2022-11-15T12:03:16Z</cp:lastPrinted>
  <dcterms:modified xsi:type="dcterms:W3CDTF">2022-11-15T12:43:18Z</dcterms:modified>
  <cp:revision>2</cp:revision>
  <dc:subject/>
  <dc:title/>
</cp:coreProperties>
</file>